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4B8FB537" w:rsidR="00A50951" w:rsidRPr="00FE6543" w:rsidRDefault="000536E7" w:rsidP="002822FA">
      <w:pPr>
        <w:ind w:left="1213" w:right="1000"/>
        <w:jc w:val="center"/>
      </w:pPr>
      <w:r w:rsidRPr="00FE6543">
        <w:rPr>
          <w:b/>
        </w:rPr>
        <w:t>FALL</w:t>
      </w:r>
      <w:r w:rsidR="00707EE7">
        <w:rPr>
          <w:b/>
        </w:rPr>
        <w:t xml:space="preserve"> 2026 (Semester only)</w:t>
      </w:r>
      <w:r w:rsidR="00404EB0">
        <w:rPr>
          <w:b/>
        </w:rPr>
        <w:t xml:space="preserve"> NEW</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40E35CC7"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w:t>
      </w:r>
      <w:r w:rsidR="00707EE7">
        <w:t>Fall 2026 semester</w:t>
      </w:r>
      <w:r w:rsidRPr="0065135C">
        <w:t xml:space="preserve">, this appointment carries a </w:t>
      </w:r>
      <w:r w:rsidRPr="002074DE">
        <w:rPr>
          <w:i/>
          <w:iCs/>
        </w:rPr>
        <w:t>minimum</w:t>
      </w:r>
      <w:r w:rsidRPr="0065135C">
        <w:t xml:space="preserve"> stipend of no less than </w:t>
      </w:r>
      <w:r w:rsidR="00404EB0" w:rsidRPr="0065135C">
        <w:rPr>
          <w:b/>
          <w:bCs/>
          <w:highlight w:val="yellow"/>
        </w:rPr>
        <w:t>[$</w:t>
      </w:r>
      <w:r w:rsidR="00404EB0">
        <w:rPr>
          <w:b/>
          <w:bCs/>
          <w:highlight w:val="yellow"/>
        </w:rPr>
        <w:t xml:space="preserve">5,827.00 </w:t>
      </w:r>
      <w:r w:rsidR="00404EB0" w:rsidRPr="0065135C">
        <w:rPr>
          <w:b/>
          <w:bCs/>
          <w:highlight w:val="yellow"/>
        </w:rPr>
        <w:t>for quarter-time/$</w:t>
      </w:r>
      <w:r w:rsidR="00404EB0">
        <w:rPr>
          <w:b/>
          <w:bCs/>
          <w:highlight w:val="yellow"/>
        </w:rPr>
        <w:t>7,769.00</w:t>
      </w:r>
      <w:r w:rsidR="00404EB0" w:rsidRPr="0065135C">
        <w:rPr>
          <w:b/>
          <w:bCs/>
          <w:highlight w:val="yellow"/>
        </w:rPr>
        <w:t xml:space="preserve"> for one-third-time/$</w:t>
      </w:r>
      <w:r w:rsidR="00404EB0">
        <w:rPr>
          <w:b/>
          <w:bCs/>
          <w:highlight w:val="yellow"/>
        </w:rPr>
        <w:t>11,653.00</w:t>
      </w:r>
      <w:r w:rsidR="00404EB0" w:rsidRPr="0065135C">
        <w:rPr>
          <w:b/>
          <w:bCs/>
          <w:highlight w:val="yellow"/>
        </w:rPr>
        <w:t xml:space="preserve"> for half-time</w:t>
      </w:r>
      <w:r w:rsidR="00404EB0" w:rsidRPr="0065135C">
        <w:rPr>
          <w:b/>
          <w:bCs/>
        </w:rPr>
        <w:t>]</w:t>
      </w:r>
      <w:r w:rsidRPr="0065135C">
        <w:t xml:space="preserve">. </w:t>
      </w:r>
      <w:r w:rsidR="00F42FA5" w:rsidRPr="0065135C">
        <w:t xml:space="preserve">The term of the appointment is for </w:t>
      </w:r>
      <w:r w:rsidR="00F42FA5">
        <w:t>Fall 2026 semester.</w:t>
      </w:r>
      <w:r>
        <w:t xml:space="preserve">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 xml:space="preserve">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lastRenderedPageBreak/>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68DECB5A"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299E3769" w14:textId="77777777" w:rsidR="00FF71A4" w:rsidRPr="00F066EC" w:rsidRDefault="00FF71A4" w:rsidP="00FF71A4">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35C07962" w14:textId="77777777" w:rsidR="00FF71A4" w:rsidRPr="00F066EC" w:rsidRDefault="00FF71A4" w:rsidP="00FF71A4">
      <w:pPr>
        <w:pStyle w:val="NormalWeb"/>
        <w:spacing w:before="0" w:beforeAutospacing="0" w:after="0" w:afterAutospacing="0"/>
        <w:ind w:left="540"/>
        <w:rPr>
          <w:sz w:val="22"/>
          <w:szCs w:val="22"/>
        </w:rPr>
      </w:pPr>
      <w:r w:rsidRPr="00F066EC">
        <w:rPr>
          <w:sz w:val="22"/>
          <w:szCs w:val="22"/>
        </w:rPr>
        <w:t> </w:t>
      </w:r>
    </w:p>
    <w:p w14:paraId="33FD6DF5" w14:textId="77777777" w:rsidR="00FF71A4" w:rsidRPr="00F066EC" w:rsidRDefault="00FF71A4" w:rsidP="00FF71A4">
      <w:pPr>
        <w:pStyle w:val="NormalWeb"/>
        <w:spacing w:before="0" w:beforeAutospacing="0" w:after="0" w:afterAutospacing="0"/>
        <w:rPr>
          <w:sz w:val="22"/>
          <w:szCs w:val="22"/>
        </w:rPr>
      </w:pPr>
      <w:r w:rsidRPr="00F066EC">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1C70232D" w14:textId="77777777" w:rsidR="00FF71A4" w:rsidRPr="00F066EC" w:rsidRDefault="00FF71A4" w:rsidP="00FF71A4">
      <w:pPr>
        <w:pStyle w:val="NormalWeb"/>
        <w:spacing w:before="0" w:beforeAutospacing="0" w:after="0" w:afterAutospacing="0"/>
        <w:ind w:left="540"/>
        <w:rPr>
          <w:sz w:val="22"/>
          <w:szCs w:val="22"/>
        </w:rPr>
      </w:pPr>
      <w:r w:rsidRPr="00F066EC">
        <w:rPr>
          <w:sz w:val="22"/>
          <w:szCs w:val="22"/>
        </w:rPr>
        <w:t> </w:t>
      </w:r>
    </w:p>
    <w:p w14:paraId="150240A7" w14:textId="77777777" w:rsidR="00FF71A4" w:rsidRPr="00F066EC" w:rsidRDefault="00FF71A4" w:rsidP="00FF71A4">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semesters for those pursuing a doctoral degree</w:t>
      </w:r>
      <w:r w:rsidRPr="00FA6960">
        <w:rPr>
          <w:spacing w:val="-28"/>
        </w:rPr>
        <w:t xml:space="preserve">.  </w:t>
      </w:r>
      <w:r w:rsidRPr="00FA6960">
        <w:t>Each</w:t>
      </w:r>
      <w:r w:rsidRPr="00FA6960">
        <w:rPr>
          <w:spacing w:val="-2"/>
        </w:rPr>
        <w:t xml:space="preserve"> </w:t>
      </w:r>
      <w:r w:rsidRPr="00FA6960">
        <w:t xml:space="preserve">semester/summer, approval of renewal will be based </w:t>
      </w:r>
      <w:r w:rsidRPr="00FA6960">
        <w:lastRenderedPageBreak/>
        <w:t>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information  about the payment schedule can be found on the University Billing Office website using </w:t>
      </w:r>
      <w:r w:rsidR="00A1266A" w:rsidRPr="002822FA">
        <w:rPr>
          <w:sz w:val="22"/>
          <w:szCs w:val="22"/>
        </w:rPr>
        <w:lastRenderedPageBreak/>
        <w:t xml:space="preserve">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3677B66D"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FF71A4">
        <w:rPr>
          <w:i/>
        </w:rPr>
        <w:t>March 10</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C439" w14:textId="77777777" w:rsidR="00C56F87" w:rsidRDefault="00C56F87">
      <w:r>
        <w:separator/>
      </w:r>
    </w:p>
  </w:endnote>
  <w:endnote w:type="continuationSeparator" w:id="0">
    <w:p w14:paraId="480F8701" w14:textId="77777777" w:rsidR="00C56F87" w:rsidRDefault="00C5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42F9" w14:textId="77777777" w:rsidR="00C56F87" w:rsidRDefault="00C56F87">
      <w:r>
        <w:separator/>
      </w:r>
    </w:p>
  </w:footnote>
  <w:footnote w:type="continuationSeparator" w:id="0">
    <w:p w14:paraId="4BA2D442" w14:textId="77777777" w:rsidR="00C56F87" w:rsidRDefault="00C56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1AB5"/>
    <w:rsid w:val="001E5E8B"/>
    <w:rsid w:val="001E6F75"/>
    <w:rsid w:val="001F0E63"/>
    <w:rsid w:val="001F19EC"/>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4EB0"/>
    <w:rsid w:val="00405AEA"/>
    <w:rsid w:val="00411601"/>
    <w:rsid w:val="004140CB"/>
    <w:rsid w:val="00417E23"/>
    <w:rsid w:val="004200E2"/>
    <w:rsid w:val="0042331C"/>
    <w:rsid w:val="00425733"/>
    <w:rsid w:val="00431729"/>
    <w:rsid w:val="00432D68"/>
    <w:rsid w:val="00434181"/>
    <w:rsid w:val="004416CD"/>
    <w:rsid w:val="004433B7"/>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3020"/>
    <w:rsid w:val="006E4F8B"/>
    <w:rsid w:val="006F0387"/>
    <w:rsid w:val="006F236D"/>
    <w:rsid w:val="006F35D6"/>
    <w:rsid w:val="006F40A4"/>
    <w:rsid w:val="006F4DA0"/>
    <w:rsid w:val="006F5329"/>
    <w:rsid w:val="006F61C6"/>
    <w:rsid w:val="0070100B"/>
    <w:rsid w:val="007021EC"/>
    <w:rsid w:val="00707EE7"/>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3C2C"/>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3B28"/>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6F87"/>
    <w:rsid w:val="00C57ECB"/>
    <w:rsid w:val="00C614E1"/>
    <w:rsid w:val="00C66D98"/>
    <w:rsid w:val="00C67AB2"/>
    <w:rsid w:val="00C71DB0"/>
    <w:rsid w:val="00C72D2C"/>
    <w:rsid w:val="00C74065"/>
    <w:rsid w:val="00C83C9E"/>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33E0"/>
    <w:rsid w:val="00E9450E"/>
    <w:rsid w:val="00E95A1C"/>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2FA5"/>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1A4"/>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FF71A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Props1.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4086</Words>
  <Characters>23130</Characters>
  <Application>Microsoft Office Word</Application>
  <DocSecurity>0</DocSecurity>
  <Lines>436</Lines>
  <Paragraphs>164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5</cp:revision>
  <cp:lastPrinted>2018-01-22T17:35:00Z</cp:lastPrinted>
  <dcterms:created xsi:type="dcterms:W3CDTF">2026-02-18T21:02:00Z</dcterms:created>
  <dcterms:modified xsi:type="dcterms:W3CDTF">2026-03-10T19:05:00Z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